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0DA" w:rsidRDefault="006C70DA" w:rsidP="006C70D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Проект решения о комплексном развитии территории нежилой застройки города Москвы, расположенной адресу: г. Москва, Днепропетровский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-д, земельный участок 1 (ЮАО)</w:t>
      </w:r>
    </w:p>
    <w:p w:rsidR="006C70DA" w:rsidRDefault="006C70DA" w:rsidP="006C70DA">
      <w:pPr>
        <w:spacing w:after="0" w:line="240" w:lineRule="auto"/>
        <w:jc w:val="center"/>
      </w:pPr>
      <w:r>
        <w:rPr>
          <w:rFonts w:ascii="Times New Roman" w:hAnsi="Times New Roman" w:cs="Times New Roman"/>
          <w:color w:val="000000"/>
          <w:sz w:val="24"/>
        </w:rPr>
        <w:t> </w:t>
      </w:r>
    </w:p>
    <w:p w:rsidR="006C70DA" w:rsidRDefault="006C70DA" w:rsidP="006C70D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>В соответствии с Градостроительным кодексом Российской Федерации, постановлением Правительства Москвы от 23 марта 2021 г. № 331-ПП «О мерах по реализации проектов комплексного развития территорий нежилой застройки города Москвы»:</w:t>
      </w:r>
    </w:p>
    <w:p w:rsidR="006C70DA" w:rsidRDefault="006C70DA" w:rsidP="006C70D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1. Установить, что комплексному развитию подлежит территория нежилой застройки города Москвы площадью 3,22 га, расположенная по адресу: г. Москва, 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-д, земельный участок 1 (далее – 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-д»), в границах согласно приложению 1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t>к настоящему проекту решения.</w:t>
      </w:r>
    </w:p>
    <w:p w:rsidR="006C70DA" w:rsidRDefault="006C70DA" w:rsidP="006C70D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2. Графическое описание местоположения границ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-д», основные виды разрешенного использования земельных участков и объектов капитального строительства, которые могут быть выбраны при реализации решения о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-д», а также предельные параметры разрешенного строительства, реконструкции объектов капитального строительства приведены в приложении 1 к настоящему проекту решения.</w:t>
      </w:r>
    </w:p>
    <w:p w:rsidR="006C70DA" w:rsidRDefault="006C70DA" w:rsidP="006C70D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3. Перечень земельных участков и объектов капитального строительства, расположенных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t xml:space="preserve">в границах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-д» в том числе перечень объектов капитального строительства, подлежащих сносу, реконструкции приведены в приложении 2 к настоящему проекту решения.</w:t>
      </w:r>
    </w:p>
    <w:p w:rsidR="006C70DA" w:rsidRDefault="006C70DA" w:rsidP="006C70D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4. Предельный срок </w:t>
      </w:r>
      <w:r>
        <w:rPr>
          <w:rFonts w:ascii="Times New Roman" w:hAnsi="Times New Roman" w:cs="Times New Roman"/>
          <w:sz w:val="24"/>
        </w:rPr>
        <w:t>реализации решения о КРТ «</w:t>
      </w:r>
      <w:r>
        <w:rPr>
          <w:rFonts w:ascii="Times New Roman" w:hAnsi="Times New Roman" w:cs="Times New Roman"/>
          <w:color w:val="000000"/>
          <w:sz w:val="24"/>
        </w:rPr>
        <w:t xml:space="preserve">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sz w:val="24"/>
        </w:rPr>
        <w:t>» составляет 6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лет со дня заключения договора о КРТ «</w:t>
      </w:r>
      <w:r>
        <w:rPr>
          <w:rFonts w:ascii="Times New Roman" w:hAnsi="Times New Roman" w:cs="Times New Roman"/>
          <w:color w:val="000000"/>
          <w:sz w:val="24"/>
        </w:rPr>
        <w:t xml:space="preserve">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sz w:val="24"/>
        </w:rPr>
        <w:t>» или договора о реализации проекта КРТ «</w:t>
      </w:r>
      <w:r>
        <w:rPr>
          <w:rFonts w:ascii="Times New Roman" w:hAnsi="Times New Roman" w:cs="Times New Roman"/>
          <w:color w:val="000000"/>
          <w:sz w:val="24"/>
        </w:rPr>
        <w:t xml:space="preserve">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sz w:val="24"/>
        </w:rPr>
        <w:t>» в случае реализации такого решения юридическим лицом, определенным городом Москвой.</w:t>
      </w:r>
    </w:p>
    <w:p w:rsidR="006C70DA" w:rsidRDefault="006C70DA" w:rsidP="006C70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>5. Предельный срок подготовки документации по планировке территории в целях реализации решения о КРТ «</w:t>
      </w:r>
      <w:r>
        <w:rPr>
          <w:rFonts w:ascii="Times New Roman" w:hAnsi="Times New Roman" w:cs="Times New Roman"/>
          <w:color w:val="000000"/>
          <w:sz w:val="24"/>
        </w:rPr>
        <w:t xml:space="preserve">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</w:t>
      </w:r>
      <w:r>
        <w:rPr>
          <w:rFonts w:ascii="Times New Roman" w:hAnsi="Times New Roman" w:cs="Times New Roman"/>
          <w:sz w:val="24"/>
        </w:rPr>
        <w:t xml:space="preserve">» составляет 12 месяцев со дня </w:t>
      </w:r>
      <w:r>
        <w:rPr>
          <w:rFonts w:ascii="Times New Roman" w:hAnsi="Times New Roman" w:cs="Times New Roman"/>
          <w:color w:val="000000"/>
          <w:sz w:val="24"/>
        </w:rPr>
        <w:t xml:space="preserve">заключения договора о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-д» или договора о реализации проекта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-д» в случае реализации такого решения юридическим лицом, определенным городом Москвой.</w:t>
      </w:r>
    </w:p>
    <w:p w:rsidR="006C70DA" w:rsidRDefault="006C70DA" w:rsidP="006C70DA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6. Решение о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-д» реализуется самостоятельно городом Москвой или юридическим лицом, созданным и определенным городом Москвой, либо реализуется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t xml:space="preserve">по результатам торгов на право заключения договора о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-д» в случае, если договор о КРТ «Днепропетровский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-д» не будет заключен с правообладателями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t>в соответствии с пунктом 4 части 7 статьи 66 Градостроительного кодекса Российской Федерации.</w:t>
      </w:r>
    </w:p>
    <w:p w:rsidR="006C70DA" w:rsidRDefault="006C70DA" w:rsidP="006C70DA">
      <w:pPr>
        <w:spacing w:after="0" w:line="240" w:lineRule="auto"/>
      </w:pPr>
      <w:r>
        <w:br w:type="page" w:clear="all"/>
      </w:r>
    </w:p>
    <w:p w:rsidR="006C70DA" w:rsidRDefault="006C70DA" w:rsidP="006C70DA">
      <w:pPr>
        <w:spacing w:after="0" w:line="240" w:lineRule="auto"/>
        <w:ind w:left="5387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Приложение 1</w:t>
      </w:r>
      <w:r>
        <w:t xml:space="preserve"> </w:t>
      </w:r>
      <w:r>
        <w:br/>
      </w:r>
      <w:r>
        <w:rPr>
          <w:rFonts w:ascii="Times New Roman" w:hAnsi="Times New Roman" w:cs="Times New Roman"/>
          <w:color w:val="000000"/>
          <w:sz w:val="24"/>
        </w:rPr>
        <w:t xml:space="preserve">к проекту решения о комплексном развитии территории нежилой застройки города Москвы, расположенной по адресу: </w:t>
      </w:r>
    </w:p>
    <w:p w:rsidR="006C70DA" w:rsidRDefault="006C70DA" w:rsidP="006C70DA">
      <w:pPr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color w:val="000000"/>
          <w:sz w:val="24"/>
        </w:rPr>
        <w:t xml:space="preserve">г. Москва, Днепропетровский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-д, </w:t>
      </w:r>
      <w:r>
        <w:rPr>
          <w:rFonts w:ascii="Times New Roman" w:hAnsi="Times New Roman" w:cs="Times New Roman"/>
          <w:color w:val="000000"/>
          <w:sz w:val="24"/>
        </w:rPr>
        <w:br/>
        <w:t>земельный участок 1 (ЮАО)</w:t>
      </w:r>
    </w:p>
    <w:p w:rsidR="006C70DA" w:rsidRDefault="006C70DA" w:rsidP="006C70DA">
      <w:pPr>
        <w:spacing w:after="0" w:line="240" w:lineRule="auto"/>
        <w:jc w:val="right"/>
      </w:pPr>
      <w:r>
        <w:rPr>
          <w:rFonts w:ascii="Times New Roman" w:hAnsi="Times New Roman" w:cs="Times New Roman"/>
          <w:b/>
          <w:color w:val="000000"/>
          <w:sz w:val="24"/>
        </w:rPr>
        <w:t> </w:t>
      </w:r>
    </w:p>
    <w:p w:rsidR="006C70DA" w:rsidRDefault="006C70DA" w:rsidP="006C70D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Графическое описание местоположения границ территории нежилой застройки </w:t>
      </w:r>
      <w:r>
        <w:rPr>
          <w:rFonts w:ascii="Times New Roman" w:hAnsi="Times New Roman" w:cs="Times New Roman"/>
          <w:b/>
          <w:sz w:val="24"/>
        </w:rPr>
        <w:br/>
        <w:t xml:space="preserve">города Москвы, подлежащей комплексному развитию и расположенной по адресу: </w:t>
      </w:r>
      <w:r>
        <w:rPr>
          <w:rFonts w:ascii="Times New Roman" w:hAnsi="Times New Roman" w:cs="Times New Roman"/>
          <w:b/>
          <w:sz w:val="24"/>
        </w:rPr>
        <w:br/>
        <w:t xml:space="preserve">г. Москва, Днепропетровский </w:t>
      </w:r>
      <w:proofErr w:type="spellStart"/>
      <w:r>
        <w:rPr>
          <w:rFonts w:ascii="Times New Roman" w:hAnsi="Times New Roman" w:cs="Times New Roman"/>
          <w:b/>
          <w:sz w:val="24"/>
        </w:rPr>
        <w:t>пр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-д, </w:t>
      </w:r>
      <w:r>
        <w:rPr>
          <w:rFonts w:ascii="Times New Roman" w:hAnsi="Times New Roman" w:cs="Times New Roman"/>
          <w:b/>
          <w:color w:val="000000"/>
          <w:sz w:val="24"/>
        </w:rPr>
        <w:t>земельный участок 1</w:t>
      </w:r>
      <w:r>
        <w:rPr>
          <w:rFonts w:ascii="Times New Roman" w:hAnsi="Times New Roman" w:cs="Times New Roman"/>
          <w:b/>
          <w:sz w:val="24"/>
        </w:rPr>
        <w:t xml:space="preserve"> (ЮАО)</w:t>
      </w:r>
    </w:p>
    <w:p w:rsidR="006C70DA" w:rsidRDefault="006C70DA" w:rsidP="006C70D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</w:rPr>
      </w:pPr>
    </w:p>
    <w:p w:rsidR="006C70DA" w:rsidRDefault="006C70DA" w:rsidP="006C70D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1AE4A46" wp14:editId="066432AE">
            <wp:extent cx="6390640" cy="702135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613929" name=""/>
                    <pic:cNvPicPr>
                      <a:picLocks noChangeAspect="1"/>
                    </pic:cNvPicPr>
                  </pic:nvPicPr>
                  <pic:blipFill>
                    <a:blip r:embed="rId4"/>
                    <a:stretch/>
                  </pic:blipFill>
                  <pic:spPr bwMode="auto">
                    <a:xfrm>
                      <a:off x="0" y="0"/>
                      <a:ext cx="6390639" cy="702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0DA" w:rsidRDefault="006C70DA" w:rsidP="006C70DA">
      <w:pPr>
        <w:spacing w:after="0" w:line="240" w:lineRule="auto"/>
        <w:jc w:val="center"/>
      </w:pPr>
      <w:bookmarkStart w:id="0" w:name="_fo1vqge5wjwh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8E91E" wp14:editId="04140EAD">
                <wp:simplePos x="0" y="0"/>
                <wp:positionH relativeFrom="column">
                  <wp:posOffset>4421526</wp:posOffset>
                </wp:positionH>
                <wp:positionV relativeFrom="paragraph">
                  <wp:posOffset>2057294</wp:posOffset>
                </wp:positionV>
                <wp:extent cx="45719" cy="951663"/>
                <wp:effectExtent l="76200" t="38100" r="50165" b="20320"/>
                <wp:wrapNone/>
                <wp:docPr id="9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5717" cy="951661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CE84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348.15pt;margin-top:162pt;width:3.6pt;height:74.9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" strokecolor="window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83B01C" wp14:editId="2707CA8F">
                <wp:simplePos x="0" y="0"/>
                <wp:positionH relativeFrom="column">
                  <wp:posOffset>2435929</wp:posOffset>
                </wp:positionH>
                <wp:positionV relativeFrom="paragraph">
                  <wp:posOffset>2673698</wp:posOffset>
                </wp:positionV>
                <wp:extent cx="45719" cy="951663"/>
                <wp:effectExtent l="76200" t="38100" r="50165" b="20320"/>
                <wp:wrapNone/>
                <wp:docPr id="10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5717" cy="951661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CB76B9" id="Прямая со стрелкой 2" o:spid="_x0000_s1026" type="#_x0000_t32" style="position:absolute;margin-left:191.8pt;margin-top:210.55pt;width:3.6pt;height:74.9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" strokecolor="window" strokeweight="1pt">
                <v:stroke endarrow="block" joinstyle="miter"/>
              </v:shape>
            </w:pict>
          </mc:Fallback>
        </mc:AlternateContent>
      </w:r>
      <w:r>
        <w:br w:type="page" w:clear="all"/>
      </w:r>
    </w:p>
    <w:p w:rsidR="006C70DA" w:rsidRDefault="006C70DA" w:rsidP="006C70D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lastRenderedPageBreak/>
        <w:t xml:space="preserve">Основные виды разрешенного использования земельных участков и объектов капитального строительства, которые могут быть выбраны при реализации решения </w:t>
      </w:r>
      <w:r>
        <w:rPr>
          <w:rFonts w:ascii="Times New Roman" w:hAnsi="Times New Roman" w:cs="Times New Roman"/>
          <w:b/>
          <w:color w:val="000000"/>
          <w:sz w:val="24"/>
        </w:rPr>
        <w:br/>
        <w:t xml:space="preserve">о комплексном развитии территории нежилой застройки города Москвы, расположенной по адресу: г. Москва, Днепропетровский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-д, земельный участок 1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6.12</w:t>
      </w:r>
      <w:r>
        <w:rPr>
          <w:rFonts w:ascii="Times New Roman" w:hAnsi="Times New Roman" w:cs="Times New Roman"/>
          <w:color w:val="000000"/>
          <w:sz w:val="24"/>
        </w:rPr>
        <w:t xml:space="preserve"> – Научно-производственная деятельность. Размещение технологических, промышленных, агропромышленных парков, бизнес-инкубаторов.</w:t>
      </w:r>
      <w:r>
        <w:t xml:space="preserve"> </w:t>
      </w: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12.0.1 – </w:t>
      </w:r>
      <w:r>
        <w:rPr>
          <w:rFonts w:ascii="Times New Roman" w:hAnsi="Times New Roman" w:cs="Times New Roman"/>
          <w:color w:val="000000"/>
          <w:sz w:val="24"/>
        </w:rPr>
        <w:t xml:space="preserve">Улично-дорожная сеть. 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велотранспортной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средств.</w:t>
      </w: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6C70DA" w:rsidRDefault="006C70DA" w:rsidP="006C70D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br w:type="page" w:clear="all"/>
      </w:r>
    </w:p>
    <w:p w:rsidR="006C70DA" w:rsidRDefault="006C70DA" w:rsidP="006C70DA">
      <w:pPr>
        <w:spacing w:after="0" w:line="240" w:lineRule="auto"/>
        <w:ind w:left="360"/>
        <w:jc w:val="center"/>
        <w:rPr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lastRenderedPageBreak/>
        <w:t>Предельные параметры разрешенного строительства, реконструкции объектов капитального строительства в границах территории</w:t>
      </w:r>
      <w:r>
        <w:rPr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 xml:space="preserve">нежилой застройки города Москвы, подлежащей комплексному развитию и расположенной по адресу: </w:t>
      </w:r>
      <w:r>
        <w:rPr>
          <w:rFonts w:ascii="Times New Roman" w:hAnsi="Times New Roman" w:cs="Times New Roman"/>
          <w:b/>
          <w:color w:val="000000"/>
          <w:sz w:val="24"/>
        </w:rPr>
        <w:br/>
        <w:t xml:space="preserve">г. Москва, Днепропетровский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-д</w:t>
      </w:r>
      <w:r>
        <w:rPr>
          <w:sz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</w:rPr>
        <w:t>земельный участок 1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6C70DA" w:rsidRDefault="006C70DA" w:rsidP="006C70D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color w:val="000000"/>
          <w:sz w:val="24"/>
        </w:rPr>
        <w:t> 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</w:rPr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Предельная плотность застройки земельного участка – не установлена.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Предельная плотность застройки земельного участка – не установлена.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Предельное количество этажей или предельная высота зданий, строений, сооружений – </w:t>
      </w:r>
      <w:r>
        <w:rPr>
          <w:rFonts w:ascii="Times New Roman" w:eastAsia="Times New Roman" w:hAnsi="Times New Roman" w:cs="Times New Roman"/>
          <w:color w:val="0D0D0D"/>
          <w:sz w:val="24"/>
        </w:rPr>
        <w:br/>
        <w:t xml:space="preserve"> не установлены.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Максимальный процент застройки в границах земельного участка – не установлен.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Предельная (максимальная) суммарная поэтажная площадь объектов капитального строительства в габаритах наружных стен – 91 720 кв. м.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Предельная (максимальная) нежилая наземная площадь – 82 550 кв. м.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Предельная (максимальная) суммарная поэтажная площадь объектов капитального строительства в габаритах наружных стен и предельная (максимальная) нежилая наземная площадь могут быть увеличены в случае принятия соответствующих градостроительных решений.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Предельная (минимальная) суммарная поэтажная площадь объектов капитального строительства в габаритах наружных стен – 45 860 кв. м.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</w:pPr>
      <w:r>
        <w:rPr>
          <w:rFonts w:ascii="Times New Roman" w:eastAsia="Times New Roman" w:hAnsi="Times New Roman" w:cs="Times New Roman"/>
          <w:color w:val="0D0D0D"/>
          <w:sz w:val="24"/>
        </w:rPr>
        <w:t>Предельная (минимальная) нежилая наземная площадь – 41 275 кв. м</w:t>
      </w:r>
    </w:p>
    <w:p w:rsidR="006C70DA" w:rsidRDefault="006C70DA" w:rsidP="006C70D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</w:p>
    <w:p w:rsidR="006C70DA" w:rsidRDefault="006C70DA" w:rsidP="006C70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  <w:szCs w:val="24"/>
        </w:rPr>
      </w:pPr>
    </w:p>
    <w:p w:rsidR="006C70DA" w:rsidRDefault="006C70DA" w:rsidP="006C70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4"/>
        </w:rPr>
      </w:pPr>
    </w:p>
    <w:p w:rsidR="006C70DA" w:rsidRDefault="006C70DA" w:rsidP="006C70DA">
      <w:pPr>
        <w:spacing w:after="0" w:line="240" w:lineRule="auto"/>
        <w:ind w:left="9639" w:right="-90"/>
        <w:rPr>
          <w:rFonts w:ascii="Times New Roman" w:hAnsi="Times New Roman" w:cs="Times New Roman"/>
          <w:color w:val="000000"/>
          <w:sz w:val="24"/>
          <w:szCs w:val="24"/>
        </w:rPr>
        <w:sectPr w:rsidR="006C70DA" w:rsidSect="006C70DA">
          <w:pgSz w:w="11906" w:h="16838"/>
          <w:pgMar w:top="1134" w:right="850" w:bottom="1134" w:left="851" w:header="709" w:footer="709" w:gutter="0"/>
          <w:cols w:space="708"/>
          <w:docGrid w:linePitch="360"/>
        </w:sectPr>
      </w:pPr>
    </w:p>
    <w:p w:rsidR="006C70DA" w:rsidRDefault="006C70DA" w:rsidP="006C70DA">
      <w:pPr>
        <w:spacing w:after="0" w:line="240" w:lineRule="auto"/>
        <w:ind w:left="6946" w:right="-314"/>
        <w:jc w:val="right"/>
      </w:pPr>
      <w:r>
        <w:rPr>
          <w:rFonts w:ascii="Times New Roman" w:hAnsi="Times New Roman" w:cs="Times New Roman"/>
          <w:color w:val="000000"/>
          <w:sz w:val="24"/>
        </w:rPr>
        <w:lastRenderedPageBreak/>
        <w:t>Приложение 2</w:t>
      </w:r>
    </w:p>
    <w:p w:rsidR="006C70DA" w:rsidRDefault="006C70DA" w:rsidP="006C70DA">
      <w:pPr>
        <w:spacing w:after="0" w:line="240" w:lineRule="auto"/>
        <w:ind w:left="6946" w:right="-314"/>
        <w:jc w:val="right"/>
      </w:pPr>
      <w:r>
        <w:rPr>
          <w:rFonts w:ascii="Times New Roman" w:hAnsi="Times New Roman" w:cs="Times New Roman"/>
          <w:color w:val="000000"/>
          <w:sz w:val="24"/>
        </w:rPr>
        <w:t>к проекту решения о комплексном развитии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территории нежилой застройки города Москвы, расположенной по адресу: г. Москва, </w:t>
      </w:r>
      <w:r>
        <w:rPr>
          <w:rFonts w:ascii="Times New Roman" w:hAnsi="Times New Roman" w:cs="Times New Roman"/>
          <w:color w:val="000000"/>
          <w:sz w:val="24"/>
        </w:rPr>
        <w:br/>
      </w:r>
      <w:r>
        <w:rPr>
          <w:rFonts w:ascii="Times New Roman" w:hAnsi="Times New Roman" w:cs="Times New Roman"/>
          <w:color w:val="000000"/>
          <w:sz w:val="24"/>
        </w:rPr>
        <w:t xml:space="preserve">Днепропетровский </w:t>
      </w:r>
      <w:bookmarkStart w:id="1" w:name="_GoBack"/>
      <w:bookmarkEnd w:id="1"/>
      <w:proofErr w:type="spellStart"/>
      <w:r>
        <w:rPr>
          <w:rFonts w:ascii="Times New Roman" w:hAnsi="Times New Roman" w:cs="Times New Roman"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color w:val="000000"/>
          <w:sz w:val="24"/>
        </w:rPr>
        <w:t>-д, земельный участок 1 (ЮАО)</w:t>
      </w:r>
    </w:p>
    <w:p w:rsidR="006C70DA" w:rsidRDefault="006C70DA" w:rsidP="006C70DA">
      <w:pPr>
        <w:spacing w:after="0" w:line="240" w:lineRule="auto"/>
        <w:ind w:left="-425" w:right="-314"/>
        <w:jc w:val="right"/>
      </w:pPr>
    </w:p>
    <w:p w:rsidR="006C70DA" w:rsidRDefault="006C70DA" w:rsidP="006C70DA">
      <w:pPr>
        <w:spacing w:after="0" w:line="240" w:lineRule="auto"/>
        <w:ind w:right="-314"/>
        <w:jc w:val="center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Перечень земельных участков и расположенных на них объектов капитального строительства в границах комплексного развития территории нежилой застройки города Москвы, расположенной по адресу: г. Москва, Днепропетровский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пр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-д, земельный участок 1</w:t>
      </w:r>
      <w:r>
        <w:rPr>
          <w:rFonts w:ascii="Times New Roman" w:hAnsi="Times New Roman" w:cs="Times New Roman"/>
          <w:b/>
          <w:color w:val="000000"/>
          <w:sz w:val="24"/>
        </w:rPr>
        <w:br/>
        <w:t>в том числе перечень объектов капитального строительства, подлежащих сносу, реконструкции</w:t>
      </w:r>
    </w:p>
    <w:p w:rsidR="006C70DA" w:rsidRDefault="006C70DA" w:rsidP="006C70DA">
      <w:pPr>
        <w:spacing w:after="0" w:line="240" w:lineRule="auto"/>
        <w:jc w:val="center"/>
      </w:pPr>
    </w:p>
    <w:tbl>
      <w:tblPr>
        <w:tblW w:w="159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133"/>
        <w:gridCol w:w="3119"/>
        <w:gridCol w:w="1335"/>
        <w:gridCol w:w="2210"/>
        <w:gridCol w:w="2995"/>
        <w:gridCol w:w="1705"/>
        <w:gridCol w:w="1843"/>
        <w:gridCol w:w="18"/>
      </w:tblGrid>
      <w:tr w:rsidR="006C70DA" w:rsidTr="006C70DA">
        <w:trPr>
          <w:gridAfter w:val="1"/>
          <w:wAfter w:w="18" w:type="dxa"/>
          <w:trHeight w:val="20"/>
        </w:trPr>
        <w:tc>
          <w:tcPr>
            <w:tcW w:w="5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(местоположение) земельного участка</w:t>
            </w:r>
          </w:p>
        </w:tc>
        <w:tc>
          <w:tcPr>
            <w:tcW w:w="13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 земельного участка,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кв. м</w:t>
            </w:r>
          </w:p>
        </w:tc>
        <w:tc>
          <w:tcPr>
            <w:tcW w:w="221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 объекта капитального строительства, расположенного на земельном участке</w:t>
            </w:r>
          </w:p>
        </w:tc>
        <w:tc>
          <w:tcPr>
            <w:tcW w:w="29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 капитального строительства</w:t>
            </w:r>
          </w:p>
        </w:tc>
        <w:tc>
          <w:tcPr>
            <w:tcW w:w="170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объекта капитального строительства, кв. м</w:t>
            </w:r>
          </w:p>
        </w:tc>
        <w:tc>
          <w:tcPr>
            <w:tcW w:w="18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о сносе / реконструкции объекта капитального строительства</w:t>
            </w:r>
          </w:p>
        </w:tc>
      </w:tr>
      <w:tr w:rsidR="006C70DA" w:rsidTr="006C70DA">
        <w:trPr>
          <w:gridAfter w:val="1"/>
          <w:wAfter w:w="18" w:type="dxa"/>
          <w:trHeight w:val="825"/>
        </w:trPr>
        <w:tc>
          <w:tcPr>
            <w:tcW w:w="5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77:05:0007003:66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Российская Федерация, город Москва,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вн.тер.г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муниципальный округ Чертаново Центральное, проезд Днепропетровский, земельный участок 1</w:t>
            </w:r>
          </w:p>
        </w:tc>
        <w:tc>
          <w:tcPr>
            <w:tcW w:w="13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19 900</w:t>
            </w:r>
          </w:p>
        </w:tc>
        <w:tc>
          <w:tcPr>
            <w:tcW w:w="221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77:05:0007003:2744</w:t>
            </w:r>
          </w:p>
        </w:tc>
        <w:tc>
          <w:tcPr>
            <w:tcW w:w="2995" w:type="dxa"/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город Москва,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муниципальный округ Чертаново Центральное, проезд Днепропетровский, Дом 1</w:t>
            </w:r>
          </w:p>
        </w:tc>
        <w:tc>
          <w:tcPr>
            <w:tcW w:w="1705" w:type="dxa"/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11 962,6</w:t>
            </w:r>
          </w:p>
        </w:tc>
        <w:tc>
          <w:tcPr>
            <w:tcW w:w="1843" w:type="dxa"/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Снос/</w:t>
            </w:r>
          </w:p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</w:tr>
      <w:tr w:rsidR="006C70DA" w:rsidTr="006C70DA">
        <w:trPr>
          <w:trHeight w:val="825"/>
        </w:trPr>
        <w:tc>
          <w:tcPr>
            <w:tcW w:w="5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77:05:0007003:68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г Москва, ш Варшавское,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127</w:t>
            </w:r>
          </w:p>
        </w:tc>
        <w:tc>
          <w:tcPr>
            <w:tcW w:w="13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1 725</w:t>
            </w:r>
          </w:p>
        </w:tc>
        <w:tc>
          <w:tcPr>
            <w:tcW w:w="8771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6C70DA" w:rsidTr="006C70DA">
        <w:trPr>
          <w:trHeight w:val="425"/>
        </w:trPr>
        <w:tc>
          <w:tcPr>
            <w:tcW w:w="5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77:05:0007003:69</w:t>
            </w:r>
          </w:p>
        </w:tc>
        <w:tc>
          <w:tcPr>
            <w:tcW w:w="311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г Москва, ш Варшавское, вл. 127</w:t>
            </w:r>
          </w:p>
        </w:tc>
        <w:tc>
          <w:tcPr>
            <w:tcW w:w="13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6 390</w:t>
            </w:r>
          </w:p>
        </w:tc>
        <w:tc>
          <w:tcPr>
            <w:tcW w:w="8771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6C70DA" w:rsidTr="006C70DA">
        <w:trPr>
          <w:trHeight w:val="20"/>
        </w:trPr>
        <w:tc>
          <w:tcPr>
            <w:tcW w:w="5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Территории, в границах которых земельные участки не сформированы</w:t>
            </w:r>
          </w:p>
        </w:tc>
        <w:tc>
          <w:tcPr>
            <w:tcW w:w="133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4 137</w:t>
            </w:r>
          </w:p>
        </w:tc>
        <w:tc>
          <w:tcPr>
            <w:tcW w:w="8771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70DA" w:rsidRDefault="006C70DA" w:rsidP="006C7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</w:tbl>
    <w:p w:rsidR="00C85667" w:rsidRDefault="006C70DA" w:rsidP="006C70DA">
      <w:pPr>
        <w:spacing w:after="0" w:line="240" w:lineRule="auto"/>
      </w:pPr>
    </w:p>
    <w:sectPr w:rsidR="00C85667" w:rsidSect="006C70DA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DA"/>
    <w:rsid w:val="005F4968"/>
    <w:rsid w:val="006C70DA"/>
    <w:rsid w:val="00E5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4280C"/>
  <w15:chartTrackingRefBased/>
  <w15:docId w15:val="{49C49E0D-26E8-4B34-A3D6-4C5904A5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70DA"/>
    <w:pPr>
      <w:spacing w:after="200" w:line="276" w:lineRule="auto"/>
    </w:pPr>
    <w:rPr>
      <w:rFonts w:ascii="Liberation Sans" w:eastAsia="Liberation Sans" w:hAnsi="Liberation Sans" w:cs="Liberation San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1027</Words>
  <Characters>5860</Characters>
  <Application>Microsoft Office Word</Application>
  <DocSecurity>0</DocSecurity>
  <Lines>48</Lines>
  <Paragraphs>13</Paragraphs>
  <ScaleCrop>false</ScaleCrop>
  <Company>DIT</Company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Платова Алена Юрьевна</dc:creator>
  <cp:keywords/>
  <dc:description/>
  <cp:lastModifiedBy>Платова Алена Юрьевна</cp:lastModifiedBy>
  <cp:revision>1</cp:revision>
  <dcterms:created xsi:type="dcterms:W3CDTF">2026-09-10T07:39:00Z</dcterms:created>
  <dcterms:modified xsi:type="dcterms:W3CDTF">2026-09-10T07:42:00Z</dcterms:modified>
</cp:coreProperties>
</file>